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129</w:t>
      </w:r>
    </w:p>
    <w:p>
      <w:r>
        <w:t>Bundesgericht (BGE), 2007-01-08, DE</w:t>
      </w:r>
    </w:p>
    <w:p>
      <w:r>
        <w:rPr>
          <w:b/>
        </w:rPr>
        <w:t xml:space="preserve">Quelle: </w:t>
      </w:r>
      <w:r>
        <w:t>https://mcp.opencaselaw.ch/entscheid/bge_133 IV 129</w:t>
      </w:r>
    </w:p>
    <w:p>
      <w:r>
        <w:t>FR: ATF 133 IV 129</w:t>
      </w:r>
    </w:p>
    <w:p>
      <w:r>
        <w:t>IT: DTF 133 IV 129</w:t>
      </w:r>
    </w:p>
    <w:p>
      <w:pPr>
        <w:pStyle w:val="Heading2"/>
      </w:pPr>
      <w:r>
        <w:t>Regeste</w:t>
      </w:r>
    </w:p>
    <w:p>
      <w:r>
        <w:t>Regeste Art. 84 sowie 109 Abs. 1 und 3 BGG; Beschwerde in öffentlich-rechtlichen Angelegenheiten im Bereich der internationalen Rechtshilfe in Strafsachen. Mit summarischer Begründung Nichteintreten auf die Beschwerde, da kein besonders bedeutender Fall vorliegt (E. 1).</w:t>
      </w:r>
    </w:p>
    <w:p>
      <w:pPr>
        <w:pStyle w:val="Heading2"/>
      </w:pPr>
      <w:r>
        <w:t>Erwägungen</w:t>
      </w:r>
    </w:p>
    <w:p>
      <w:r>
        <w:rPr>
          <w:b/>
        </w:rPr>
        <w:t>E. 1.1</w:t>
      </w:r>
    </w:p>
    <w:p>
      <w:r>
        <w:t>Gemäss Art. 84 des Bundesgesetzes vom 17. Juni 2005 über das Bundesgericht (BGG; SR 173.110) ist gegen einen Entscheid auf dem Gebiet der internationalen Rechtshilfe in Strafsachen die Beschwerde in öffentlich-rechtlichen Angelegenheiten nur zulässig, wenn er unter anderem die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Nach Art. 109 BGG entscheidet die Abteilung in Dreierbesetzung über Nichteintreten auf eine Beschwerde, wenn kein besonders bedeutender Fall vorliegt (Abs. 1). Der Entscheid wird summarisch begründet (Abs. 3).</w:t>
      </w:r>
    </w:p>
    <w:p>
      <w:r>
        <w:rPr>
          <w:b/>
        </w:rPr>
        <w:t>E. 1.2</w:t>
      </w:r>
    </w:p>
    <w:p>
      <w:r>
        <w:t>Zwar geht es hier um die Übermittlung von Informationen aus dem Geheimbereich und damit um ein Sachgebiet, bei dem die Beschwerde in öffentlich-rechtlichen Angelegenheiten nach Art. 84 BGG insoweit möglich ist. Entgegen der Auffassung des Beschwerdeführers handelt es sich jedoch nicht um einen besonders bedeutenden Fall. Der angefochtene Entscheid stützt sich auf die bundesgerichtliche Rechtsprechung, auf die zurückzukommen kein Anlass besteht. Auch sonst wie ist der Fall nicht von aussergewöhnlicher Tragweite. Hinreichende Anhaltspunkte für die Annahme, dass elementare Verfahrensgrundsätze verletzt worden sind oder das Verfahren im Ausland schwere Mängel aufweist, fehlen ebenfalls. Die Beschwerde ist daher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